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10"/>
          <w:szCs w:val="10"/>
        </w:rPr>
      </w:pPr>
      <w:r>
        <w:rPr>
          <w:rFonts w:hint="eastAsia" w:ascii="黑体" w:eastAsia="黑体"/>
          <w:sz w:val="36"/>
          <w:szCs w:val="36"/>
        </w:rPr>
        <w:t>2017年度文明</w:t>
      </w:r>
      <w:r>
        <w:rPr>
          <w:rFonts w:hint="eastAsia" w:ascii="黑体" w:eastAsia="黑体"/>
          <w:sz w:val="36"/>
          <w:szCs w:val="36"/>
          <w:lang w:eastAsia="zh-CN"/>
        </w:rPr>
        <w:t>班级申报表</w:t>
      </w:r>
    </w:p>
    <w:tbl>
      <w:tblPr>
        <w:tblStyle w:val="3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both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班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属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审批意见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 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right="240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2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