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hint="eastAsia" w:cs="宋体" w:asciiTheme="minorEastAsia" w:hAnsiTheme="minorEastAsia"/>
          <w:b/>
          <w:bCs/>
          <w:color w:val="2D2D2D"/>
          <w:kern w:val="0"/>
          <w:sz w:val="44"/>
          <w:szCs w:val="44"/>
        </w:rPr>
      </w:pPr>
    </w:p>
    <w:p>
      <w:pPr>
        <w:widowControl/>
        <w:spacing w:line="390" w:lineRule="atLeast"/>
        <w:jc w:val="center"/>
        <w:rPr>
          <w:rFonts w:hint="eastAsia" w:cs="宋体" w:asciiTheme="minorEastAsia" w:hAnsiTheme="minorEastAsia"/>
          <w:b/>
          <w:bCs/>
          <w:color w:val="2D2D2D"/>
          <w:kern w:val="0"/>
          <w:sz w:val="44"/>
          <w:szCs w:val="44"/>
        </w:rPr>
      </w:pPr>
    </w:p>
    <w:p>
      <w:pPr>
        <w:widowControl/>
        <w:spacing w:line="390" w:lineRule="atLeast"/>
        <w:jc w:val="center"/>
        <w:rPr>
          <w:rFonts w:hint="eastAsia" w:cs="宋体" w:asciiTheme="minorEastAsia" w:hAnsiTheme="minorEastAsia"/>
          <w:b/>
          <w:bCs/>
          <w:color w:val="2D2D2D"/>
          <w:kern w:val="0"/>
          <w:sz w:val="44"/>
          <w:szCs w:val="44"/>
        </w:rPr>
      </w:pPr>
    </w:p>
    <w:p>
      <w:pPr>
        <w:widowControl/>
        <w:spacing w:line="390" w:lineRule="atLeast"/>
        <w:jc w:val="center"/>
        <w:rPr>
          <w:rFonts w:hint="eastAsia" w:cs="宋体" w:asciiTheme="minorEastAsia" w:hAnsiTheme="minorEastAsia"/>
          <w:b/>
          <w:bCs/>
          <w:color w:val="2D2D2D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color w:val="2D2D2D"/>
          <w:kern w:val="0"/>
          <w:sz w:val="44"/>
          <w:szCs w:val="44"/>
        </w:rPr>
        <w:t>关于评选推荐“河南最美教师”活动的通知</w:t>
      </w:r>
    </w:p>
    <w:p>
      <w:pPr>
        <w:widowControl/>
        <w:spacing w:line="390" w:lineRule="atLeast"/>
        <w:jc w:val="center"/>
        <w:rPr>
          <w:rFonts w:cs="宋体" w:asciiTheme="minorEastAsia" w:hAnsiTheme="minorEastAsia"/>
          <w:color w:val="2D2D2D"/>
          <w:kern w:val="0"/>
          <w:sz w:val="44"/>
          <w:szCs w:val="44"/>
        </w:rPr>
      </w:pP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各教学系部：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根据省委宣传部、省教育厅、省新闻出版广电局、河南日报报业集团关于在全省教育系统组织开展“河南最美教师”评选活动通知精神,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结合我院实际情况，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现将有关评选推荐事项通知如下:</w:t>
      </w:r>
    </w:p>
    <w:p>
      <w:pPr>
        <w:widowControl/>
        <w:spacing w:line="390" w:lineRule="atLeast"/>
        <w:jc w:val="left"/>
        <w:rPr>
          <w:rFonts w:ascii="黑体" w:hAnsi="黑体" w:eastAsia="黑体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D2D2D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2D2D2D"/>
          <w:kern w:val="0"/>
          <w:sz w:val="32"/>
          <w:szCs w:val="32"/>
        </w:rPr>
        <w:t>一、指导思想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全面贯彻党的十八大、十八届三中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四中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、五中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全会精神和习近平总书记系列重要讲话精神，以“四个全面”战略布局为引领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通过开展评选推荐活动，大力弘扬社会主义核心价值观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展现我院教师潜心育人、默默奉献的高尚品格和精神风貌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营造尊师重教的社会氛围，激励广大教师努力做有理想信念、有道德情操、有扎实学识、有仁爱之心的“四有”好老师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推进我院师德师风建设。</w:t>
      </w:r>
    </w:p>
    <w:p>
      <w:pPr>
        <w:widowControl/>
        <w:spacing w:line="390" w:lineRule="atLeast"/>
        <w:jc w:val="left"/>
        <w:rPr>
          <w:rFonts w:ascii="黑体" w:hAnsi="黑体" w:eastAsia="黑体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D2D2D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2D2D2D"/>
          <w:kern w:val="0"/>
          <w:sz w:val="32"/>
          <w:szCs w:val="32"/>
        </w:rPr>
        <w:t>二、评选推荐范围和名额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具有教师资格的在岗专任教师均可参加。每个系部可推荐1名“河南最美教师”。</w:t>
      </w:r>
    </w:p>
    <w:p>
      <w:pPr>
        <w:widowControl/>
        <w:spacing w:line="390" w:lineRule="atLeast"/>
        <w:jc w:val="left"/>
        <w:rPr>
          <w:rFonts w:ascii="黑体" w:hAnsi="黑体" w:eastAsia="黑体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D2D2D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2D2D2D"/>
          <w:kern w:val="0"/>
          <w:sz w:val="32"/>
          <w:szCs w:val="32"/>
        </w:rPr>
        <w:t>三、评选标准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softHyphen/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品德高尚，爱岗敬业。热爱祖国，拥护党的路线、方针和政策，高举中国特色社会主义伟大旗帜，带头践行社会主义核心价值观；忠诚于党和人民的教育事业，有强烈的事业心和责任感；遵纪守法，模范遵守社会公德，依法执教，廉洁从教；爱岗敬业，无私奉献，具有良好的思想政治素质和职业道德水平。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softHyphen/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为人师表，严谨治学。模范遵守学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各项规章制度，严谨治学，自觉抵制各种诱惑；严格执行教育教学管理规范，积极推行素质教育；遵守学术道德规范，以身作则，在师生中有较高的威信和影响力；教育教学成绩显著，在同行中具有较高的威望，受到师生的普遍赞誉。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softHyphen/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教书育人，关爱学生。既教书又育人，把思想政治教育放在教育教学工作首位，努力培养学生正确的世界观、价值观和良好的思想品德；坚持育人为本，坚持正确的政绩观和科学的评价观；坚持面向全体学生，尊重学生人格，关心学生全面健康成长；关爱帮助困难学生，深受学生尊敬和爱戴。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softHyphen/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团结协作，改革创新。关心集体、顾全大局，不计较个人得失；善于团结协作，具有融洽的同事关系；积极参加教育教学改革，不断提高教育教学质量，在实施素质教育中起到示范、带动作用；刻苦钻研业务，努力培养学生的创新精神和实践能力。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softHyphen/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扎根一线，事迹突出。长期工作在教育教学第一线，师德事迹真实、突出、感人；具有教师资格并从事教学工作5年以上。</w:t>
      </w:r>
      <w:bookmarkStart w:id="0" w:name="_GoBack"/>
      <w:bookmarkEnd w:id="0"/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D2D2D"/>
          <w:kern w:val="0"/>
          <w:sz w:val="32"/>
          <w:szCs w:val="32"/>
        </w:rPr>
        <w:t>　　四、评选程序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1．各系部推荐（201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年4月11日—15日）。各系部要按照评选标准推荐候选人，并报组织人事处。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2．学院推荐（201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年4月18日—22日）。由组织人事处、教务处对各系部推荐的候选人进行审核，遴选出2名候选人报院党委研究。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　　3．上报省教育厅（201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2D2D2D"/>
          <w:kern w:val="0"/>
          <w:sz w:val="32"/>
          <w:szCs w:val="32"/>
        </w:rPr>
        <w:t>年4月25日前）。</w:t>
      </w:r>
    </w:p>
    <w:p>
      <w:pPr>
        <w:widowControl/>
        <w:spacing w:line="390" w:lineRule="atLeas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2D2D2D"/>
          <w:kern w:val="0"/>
          <w:szCs w:val="21"/>
        </w:rPr>
        <w:t>　　</w:t>
      </w: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组织人事处</w:t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             </w:t>
      </w:r>
      <w:r>
        <w:rPr>
          <w:rFonts w:ascii="仿宋" w:hAnsi="仿宋" w:eastAsia="仿宋" w:cs="仿宋_GB2312"/>
          <w:color w:val="000000"/>
          <w:sz w:val="32"/>
          <w:szCs w:val="32"/>
        </w:rPr>
        <w:t>2016年4月11日</w:t>
      </w: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  件</w:t>
      </w:r>
    </w:p>
    <w:p>
      <w:pPr>
        <w:rPr>
          <w:rFonts w:eastAsia="华文中宋"/>
          <w:b/>
          <w:bCs/>
          <w:color w:val="000000"/>
          <w:spacing w:val="-12"/>
          <w:w w:val="95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“最美教师”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候选人推荐表</w:t>
      </w:r>
    </w:p>
    <w:tbl>
      <w:tblPr>
        <w:tblStyle w:val="8"/>
        <w:tblW w:w="10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59"/>
        <w:gridCol w:w="943"/>
        <w:gridCol w:w="246"/>
        <w:gridCol w:w="1"/>
        <w:gridCol w:w="954"/>
        <w:gridCol w:w="1019"/>
        <w:gridCol w:w="253"/>
        <w:gridCol w:w="310"/>
        <w:gridCol w:w="239"/>
        <w:gridCol w:w="481"/>
        <w:gridCol w:w="337"/>
        <w:gridCol w:w="208"/>
        <w:gridCol w:w="806"/>
        <w:gridCol w:w="221"/>
        <w:gridCol w:w="309"/>
        <w:gridCol w:w="229"/>
        <w:gridCol w:w="250"/>
        <w:gridCol w:w="88"/>
        <w:gridCol w:w="202"/>
        <w:gridCol w:w="1553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8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教龄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08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2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3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2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现任教师职务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及受聘时间</w:t>
            </w:r>
          </w:p>
        </w:tc>
        <w:tc>
          <w:tcPr>
            <w:tcW w:w="77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现任行政职务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及任职时间</w:t>
            </w:r>
          </w:p>
        </w:tc>
        <w:tc>
          <w:tcPr>
            <w:tcW w:w="77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教师资格证书编号</w:t>
            </w: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教师资格种类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从事工作</w:t>
            </w: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是否乡村学校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80" w:hRule="atLeast"/>
          <w:jc w:val="center"/>
        </w:trPr>
        <w:tc>
          <w:tcPr>
            <w:tcW w:w="104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30" w:hRule="exact"/>
          <w:jc w:val="center"/>
        </w:trPr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获奖名称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3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授予单位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693" w:hRule="atLeast"/>
          <w:jc w:val="center"/>
        </w:trPr>
        <w:tc>
          <w:tcPr>
            <w:tcW w:w="1049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477" w:hRule="atLeast"/>
          <w:jc w:val="center"/>
        </w:trPr>
        <w:tc>
          <w:tcPr>
            <w:tcW w:w="104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简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要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事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迹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材</w:t>
            </w:r>
            <w:r>
              <w:rPr>
                <w:rFonts w:ascii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（字数在</w:t>
            </w:r>
            <w:r>
              <w:rPr>
                <w:rFonts w:ascii="仿宋_GB2312" w:hAnsi="宋体" w:cs="仿宋_GB2312"/>
                <w:color w:val="000000"/>
                <w:sz w:val="24"/>
              </w:rPr>
              <w:t>300-400</w:t>
            </w:r>
            <w:r>
              <w:rPr>
                <w:rFonts w:hint="eastAsia" w:ascii="仿宋_GB2312" w:hAnsi="宋体" w:cs="仿宋_GB2312"/>
                <w:color w:val="000000"/>
                <w:sz w:val="24"/>
              </w:rPr>
              <w:t>字）</w:t>
            </w: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>
      <w:pPr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24829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112"/>
    <w:rsid w:val="000451B7"/>
    <w:rsid w:val="001106F9"/>
    <w:rsid w:val="00564A82"/>
    <w:rsid w:val="006602B1"/>
    <w:rsid w:val="00801C19"/>
    <w:rsid w:val="008A2112"/>
    <w:rsid w:val="00AD4B93"/>
    <w:rsid w:val="00CC3794"/>
    <w:rsid w:val="00E41103"/>
    <w:rsid w:val="00E4166F"/>
    <w:rsid w:val="00F279A7"/>
    <w:rsid w:val="00F31C62"/>
    <w:rsid w:val="00FE6610"/>
    <w:rsid w:val="02C906AB"/>
    <w:rsid w:val="0C01115A"/>
    <w:rsid w:val="24CF7D9F"/>
    <w:rsid w:val="3B0C29ED"/>
    <w:rsid w:val="700B0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tabs>
        <w:tab w:val="left" w:pos="4890"/>
      </w:tabs>
      <w:jc w:val="center"/>
    </w:pPr>
    <w:rPr>
      <w:rFonts w:ascii="Times New Roman" w:hAnsi="Times New Roman" w:eastAsia="仿宋_GB2312" w:cs="Times New Roman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2D2D2D"/>
      <w:u w:val="none"/>
    </w:rPr>
  </w:style>
  <w:style w:type="character" w:customStyle="1" w:styleId="9">
    <w:name w:val="正文文本 Char"/>
    <w:basedOn w:val="5"/>
    <w:link w:val="2"/>
    <w:uiPriority w:val="0"/>
    <w:rPr>
      <w:rFonts w:ascii="Times New Roman" w:hAnsi="Times New Roman" w:eastAsia="仿宋_GB2312" w:cs="Times New Roman"/>
      <w:sz w:val="28"/>
      <w:szCs w:val="2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1317</Characters>
  <Lines>10</Lines>
  <Paragraphs>3</Paragraphs>
  <ScaleCrop>false</ScaleCrop>
  <LinksUpToDate>false</LinksUpToDate>
  <CharactersWithSpaces>1545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2016-04-08T03:15:00Z</dcterms:created>
  <dc:creator>admin</dc:creator>
  <cp:lastModifiedBy>Administrator</cp:lastModifiedBy>
  <cp:lastPrinted>2016-04-11T01:29:00Z</cp:lastPrinted>
  <dcterms:modified xsi:type="dcterms:W3CDTF">2016-04-11T03:01:39Z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