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5F" w:rsidRDefault="00AD495F" w:rsidP="00AD495F">
      <w:pPr>
        <w:rPr>
          <w:rFonts w:ascii="黑体" w:eastAsia="黑体" w:hint="eastAsia"/>
          <w:color w:val="000000"/>
          <w:sz w:val="30"/>
          <w:szCs w:val="30"/>
        </w:rPr>
      </w:pPr>
      <w:r>
        <w:rPr>
          <w:rFonts w:ascii="黑体" w:eastAsia="黑体" w:hint="eastAsia"/>
          <w:color w:val="000000"/>
          <w:sz w:val="30"/>
          <w:szCs w:val="30"/>
        </w:rPr>
        <w:t>附件1</w:t>
      </w:r>
    </w:p>
    <w:p w:rsidR="00AD495F" w:rsidRDefault="00AD495F" w:rsidP="00AD495F">
      <w:pPr>
        <w:rPr>
          <w:rFonts w:ascii="黑体" w:eastAsia="黑体" w:hint="eastAsia"/>
          <w:color w:val="000000"/>
          <w:sz w:val="30"/>
          <w:szCs w:val="30"/>
        </w:rPr>
      </w:pPr>
    </w:p>
    <w:p w:rsidR="00AD495F" w:rsidRDefault="00AD495F" w:rsidP="00AD495F">
      <w:pPr>
        <w:snapToGrid w:val="0"/>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全国教育科学“十三五”规划2017年度课题</w:t>
      </w:r>
    </w:p>
    <w:p w:rsidR="00AD495F" w:rsidRDefault="00AD495F" w:rsidP="00AD495F">
      <w:pPr>
        <w:snapToGrid w:val="0"/>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组织申报办法</w:t>
      </w:r>
    </w:p>
    <w:p w:rsidR="00AD495F" w:rsidRDefault="00AD495F" w:rsidP="00AD495F">
      <w:pPr>
        <w:ind w:firstLineChars="200" w:firstLine="600"/>
        <w:rPr>
          <w:rFonts w:ascii="仿宋_GB2312" w:eastAsia="仿宋_GB2312" w:hint="eastAsia"/>
          <w:color w:val="000000"/>
          <w:sz w:val="30"/>
          <w:szCs w:val="30"/>
        </w:rPr>
      </w:pPr>
    </w:p>
    <w:p w:rsidR="00AD495F" w:rsidRDefault="00AD495F" w:rsidP="00AD495F">
      <w:pPr>
        <w:tabs>
          <w:tab w:val="left" w:pos="567"/>
        </w:tabs>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一、申报教育科学规划课题的指导思想是，高举中国特色社会主义伟大旗帜，以邓小平理论、“三个代表”重要思想、科学发展观为指导，深入贯彻落实党的十八大和十八届三中、四中、五中、六中全会精神，贯彻落实习近平总书记系列讲话精神，以《国家中长期教育改革和发展规划纲要（2010-2020年）》的重大理论和现实问题为主攻方向，践行五大发展理念,解放思想,实事求是,大力推进理论创新、制度创新和方法创新，发挥全国教育科学规划课题的示范引导作用，推动教育科学为教育事业发展服务、为人力资源强国建设服务。</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二、申报基础研究课题要力求具有原创性、开拓性和较高的学术思想价值；申报应用研究课题要具有现实性、针对性和较强的决策参考价值，着力推出体现国家水准的研究成果。</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三、国家重大和重点课题申请人须具有正高级专业技术职务或厅局级以上领导职务，能够担负起课题研究实际组织者和指导者的责任；其他类别课题申请人须具有副高级以上专业技术职务或博士学位，不具备的须由两名具有正高级专业技术职务的同行专家书面推荐。青年项目申请人和课题组成员的年龄均不超过</w:t>
      </w:r>
      <w:r>
        <w:rPr>
          <w:rFonts w:ascii="仿宋_GB2312" w:eastAsia="仿宋_GB2312" w:hint="eastAsia"/>
          <w:color w:val="000000"/>
          <w:sz w:val="30"/>
          <w:szCs w:val="30"/>
        </w:rPr>
        <w:lastRenderedPageBreak/>
        <w:t>35周岁（1982年3月1日之后出生）。课题组成员或推荐人须征得本人同意并签字确认，否则视为违规申报。申请人可以根据研究的实际需要，吸收境外研究人员作为课题组成员参与申请。在读的全日制研究生不能申请，具备申报条件的在职博士生（博士后）从所在工作单位申请。</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四、课题承担单位必须符合以下条件：在相关领域具有较雄厚的学术资源和研究实力；设有科研管理的职能部门；能够提供开展研究工作的必要条件并承诺信誉保证。</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五、本年度拟设国家重大和重点委托课题若干，对教育发展中出现的一些重大问题快速做出反应，为党和政府高层科学决策及时提供政策建议。委托课题的研究内容及课题承担者由全国教育科学规划领导小组领导确定。</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六、本年度只设国家重大和重点招标课题指南，其他类别课题不设指南。申报重大和重点课题的，其名称须与指南保持一致，不得自行更改或添加副标题；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七、全国教育科学规划涉及14个学科。依照《申请书》列出的学科分类代码填写相应学科，跨学科课题根据“尽量靠近”</w:t>
      </w:r>
      <w:r>
        <w:rPr>
          <w:rFonts w:ascii="仿宋_GB2312" w:eastAsia="仿宋_GB2312" w:hint="eastAsia"/>
          <w:color w:val="000000"/>
          <w:sz w:val="30"/>
          <w:szCs w:val="30"/>
        </w:rPr>
        <w:lastRenderedPageBreak/>
        <w:t>原则选定一类学科进行申报。国防军事教育课题申报评审工作由全军军事教育科学规划办公室负责另行组织。</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八、本年度全国教育科学规划课题继续实行限额申报，限额指标另行下达。各省级教育科学规划领导小组办公室、教育部直属高校和部内司局、直属单位要着力把关提高申报质量，适当控制申报数量，特别是要减少同类选题重复申报。</w:t>
      </w:r>
    </w:p>
    <w:p w:rsidR="00AD495F" w:rsidRDefault="00AD495F" w:rsidP="00AD495F">
      <w:pPr>
        <w:ind w:firstLineChars="200" w:firstLine="600"/>
        <w:rPr>
          <w:rFonts w:ascii="仿宋_GB2312" w:eastAsia="仿宋_GB2312" w:hAnsi="宋体" w:hint="eastAsia"/>
          <w:color w:val="000000"/>
          <w:sz w:val="30"/>
          <w:szCs w:val="30"/>
        </w:rPr>
      </w:pPr>
      <w:r>
        <w:rPr>
          <w:rFonts w:ascii="仿宋_GB2312" w:eastAsia="仿宋_GB2312" w:hint="eastAsia"/>
          <w:color w:val="000000"/>
          <w:sz w:val="30"/>
          <w:szCs w:val="30"/>
        </w:rPr>
        <w:t>九、申报课题的资助额度为：国家社科基金教育学重大招标课题为50万元、重点课题为35万元、一般课题为18万元，青年基金课题为18万元；教育部重点课题为3万元、教育部青年专项为2万元。申请人要根据</w:t>
      </w:r>
      <w:r>
        <w:rPr>
          <w:rFonts w:ascii="仿宋_GB2312" w:eastAsia="仿宋_GB2312" w:hAnsi="宋体" w:hint="eastAsia"/>
          <w:color w:val="000000"/>
          <w:sz w:val="30"/>
          <w:szCs w:val="30"/>
        </w:rPr>
        <w:t>《全国教育科学规划课题成果鉴定结题细则》和</w:t>
      </w:r>
      <w:r>
        <w:rPr>
          <w:rFonts w:ascii="仿宋_GB2312" w:eastAsia="仿宋_GB2312" w:hint="eastAsia"/>
          <w:color w:val="000000"/>
          <w:sz w:val="30"/>
          <w:szCs w:val="30"/>
        </w:rPr>
        <w:t>《国家社会科学基金项目经费管理办法》的要求，确定申报课题类别，并</w:t>
      </w:r>
      <w:r>
        <w:rPr>
          <w:rFonts w:ascii="仿宋_GB2312" w:eastAsia="仿宋_GB2312" w:hAnsi="宋体" w:hint="eastAsia"/>
          <w:color w:val="000000"/>
          <w:sz w:val="30"/>
          <w:szCs w:val="30"/>
        </w:rPr>
        <w:t>根据实际需要编制合理科学的经费预算。</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十、全国教育科学规划课题的完成时限，国家重大、重点招标课题原则上要求在2年内完成；其他类别课题在1－3年完成。最长年限不超过5年。</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一、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国家社科基金项目、国家自然科学基金项目、全国教育科</w:t>
      </w:r>
      <w:r>
        <w:rPr>
          <w:rFonts w:ascii="仿宋_GB2312" w:eastAsia="仿宋_GB2312" w:hint="eastAsia"/>
          <w:color w:val="000000"/>
          <w:sz w:val="30"/>
          <w:szCs w:val="30"/>
        </w:rPr>
        <w:lastRenderedPageBreak/>
        <w:t>学规划课题、教育部人文社会科学课题及其他国家级科研项目的负责人不能申请新的全国教育科学规划课题（结题证书标注日期在2017年3月1日之前的可以申请，需附证明）。（3）申请国家自然科学基金项目、国家社科基金项目、教育部人文社会科学课题及其他国家级科研项目的负责人同年度不能申请全国教育科学规划课题，其课题组成员也不能作为负责人以内容相同或相近选题申请全国教育科学规划课题。（4）国家重大课题投标者的要求与国家社科基金重大项目投标者的要求相同。（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全国教育科学规划课题，须在《申请书》中注明所申请项目与学位论文（出站报告）的联系和区别，申请鉴定结项时提交学位论文（出站报告）原件。（7）不得以已出版的内容基本相同的研究成果申请全国教育科学规划课题。（8）凡以全国教育科学规划课题名义发表阶段性成果或最终成果，不得同时标注多家基金项目资助字样。</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二、申请人应如实填写申请材料，并保证没有知识产权争议。凡存在弄虚作假、抄袭剽窃等行为的，一经发现查实，取消3年申报资格；如获立项即予撤项并通报批评。为保证申报评审的公正性和严肃性，评审会议召开前申报单位或个人不得以任何</w:t>
      </w:r>
      <w:r>
        <w:rPr>
          <w:rFonts w:ascii="仿宋_GB2312" w:eastAsia="仿宋_GB2312" w:hint="eastAsia"/>
          <w:color w:val="000000"/>
          <w:sz w:val="30"/>
          <w:szCs w:val="30"/>
        </w:rPr>
        <w:lastRenderedPageBreak/>
        <w:t>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十三、课题实行同行专家通讯评审初评和专家会议集中复评方式。中小学和幼儿园申请人申报课题，以及西部地区的课题申请人申报课题，实行单列单评，并给予一定比例的立项数量倾斜。</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四、课题负责人在项目执行期间要遵守相关承诺，履行约定义务，按期完成研究任务；获准立项的《全国教育科学规划课题申请书》视为具有约束力的资助合同文本。最终成果实行结题鉴定制度，鉴定等级予以公示。除特殊情况外，国家社科基金项目的最终研究成果须先鉴定、后出版，擅自出版者视为自行终止资助协议。</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五、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rsidR="00AD495F" w:rsidRDefault="00AD495F" w:rsidP="00AD495F">
      <w:pPr>
        <w:ind w:firstLineChars="200" w:firstLine="600"/>
        <w:rPr>
          <w:rFonts w:ascii="仿宋_GB2312" w:eastAsia="仿宋_GB2312" w:cs="宋体" w:hint="eastAsia"/>
          <w:color w:val="000000"/>
          <w:sz w:val="30"/>
          <w:szCs w:val="30"/>
        </w:rPr>
      </w:pPr>
      <w:r>
        <w:rPr>
          <w:rFonts w:ascii="仿宋_GB2312" w:eastAsia="仿宋_GB2312" w:hint="eastAsia"/>
          <w:color w:val="000000"/>
          <w:sz w:val="30"/>
          <w:szCs w:val="30"/>
        </w:rPr>
        <w:lastRenderedPageBreak/>
        <w:t>十六、</w:t>
      </w:r>
      <w:r>
        <w:rPr>
          <w:rFonts w:ascii="仿宋_GB2312" w:eastAsia="仿宋_GB2312" w:cs="宋体" w:hint="eastAsia"/>
          <w:color w:val="000000"/>
          <w:sz w:val="30"/>
          <w:szCs w:val="30"/>
        </w:rPr>
        <w:t>项目申报材料从全规办网站（http://onsgep.moe.edu.cn）下载。申请书文本须经所在单位审查盖章后，报送至省部级管理部门，最后由省部级管理部门审核盖章后报全规办。</w:t>
      </w:r>
    </w:p>
    <w:p w:rsidR="00AD495F" w:rsidRDefault="00AD495F" w:rsidP="00AD495F">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十七、</w:t>
      </w:r>
      <w:r>
        <w:rPr>
          <w:rFonts w:ascii="仿宋_GB2312" w:eastAsia="仿宋_GB2312" w:cs="宋体" w:hint="eastAsia"/>
          <w:color w:val="000000"/>
          <w:sz w:val="30"/>
          <w:szCs w:val="30"/>
        </w:rPr>
        <w:t>申请书文本</w:t>
      </w:r>
      <w:r>
        <w:rPr>
          <w:rFonts w:ascii="仿宋_GB2312" w:eastAsia="仿宋_GB2312" w:hint="eastAsia"/>
          <w:color w:val="000000"/>
          <w:sz w:val="30"/>
          <w:szCs w:val="30"/>
        </w:rPr>
        <w:t>要求统一用计算机填写、A3纸双面印制、中缝装订。报送</w:t>
      </w:r>
      <w:r>
        <w:rPr>
          <w:rFonts w:ascii="仿宋_GB2312" w:eastAsia="仿宋_GB2312" w:cs="宋体" w:hint="eastAsia"/>
          <w:color w:val="000000"/>
          <w:sz w:val="30"/>
          <w:szCs w:val="30"/>
        </w:rPr>
        <w:t>全规</w:t>
      </w:r>
      <w:r>
        <w:rPr>
          <w:rFonts w:ascii="仿宋_GB2312" w:eastAsia="仿宋_GB2312" w:hint="eastAsia"/>
          <w:color w:val="000000"/>
          <w:sz w:val="30"/>
          <w:szCs w:val="30"/>
        </w:rPr>
        <w:t>办的纸质材料包括：</w:t>
      </w:r>
      <w:r>
        <w:rPr>
          <w:rFonts w:ascii="仿宋_GB2312" w:eastAsia="仿宋_GB2312"/>
          <w:color w:val="000000"/>
          <w:sz w:val="30"/>
          <w:szCs w:val="30"/>
        </w:rPr>
        <w:t>（1）审查合格的</w:t>
      </w:r>
      <w:r>
        <w:rPr>
          <w:rFonts w:ascii="仿宋_GB2312" w:eastAsia="仿宋_GB2312" w:hint="eastAsia"/>
          <w:color w:val="000000"/>
          <w:sz w:val="30"/>
          <w:szCs w:val="30"/>
        </w:rPr>
        <w:t>国家重大和重点招标课题《投标书》一式6份（原件1份，复印件5份）；其他类别课题《申请书》一式2份（原件1份，复印件1份），活页5份。</w:t>
      </w:r>
      <w:r>
        <w:rPr>
          <w:rFonts w:ascii="仿宋_GB2312" w:eastAsia="仿宋_GB2312"/>
          <w:color w:val="000000"/>
          <w:sz w:val="30"/>
          <w:szCs w:val="30"/>
        </w:rPr>
        <w:t>（</w:t>
      </w:r>
      <w:r>
        <w:rPr>
          <w:rFonts w:ascii="仿宋_GB2312" w:eastAsia="仿宋_GB2312" w:hint="eastAsia"/>
          <w:color w:val="000000"/>
          <w:sz w:val="30"/>
          <w:szCs w:val="30"/>
        </w:rPr>
        <w:t>2</w:t>
      </w:r>
      <w:r>
        <w:rPr>
          <w:rFonts w:ascii="仿宋_GB2312" w:eastAsia="仿宋_GB2312"/>
          <w:color w:val="000000"/>
          <w:sz w:val="30"/>
          <w:szCs w:val="30"/>
        </w:rPr>
        <w:t>）</w:t>
      </w:r>
      <w:r>
        <w:rPr>
          <w:rFonts w:ascii="仿宋_GB2312" w:eastAsia="仿宋_GB2312" w:hint="eastAsia"/>
          <w:color w:val="000000"/>
          <w:sz w:val="30"/>
          <w:szCs w:val="30"/>
        </w:rPr>
        <w:t>加盖公章的</w:t>
      </w:r>
      <w:r>
        <w:rPr>
          <w:rFonts w:ascii="仿宋_GB2312" w:eastAsia="仿宋_GB2312"/>
          <w:color w:val="000000"/>
          <w:sz w:val="30"/>
          <w:szCs w:val="30"/>
        </w:rPr>
        <w:t>用统一表格</w:t>
      </w:r>
      <w:r>
        <w:rPr>
          <w:rFonts w:ascii="仿宋_GB2312" w:eastAsia="仿宋_GB2312" w:hint="eastAsia"/>
          <w:color w:val="000000"/>
          <w:sz w:val="30"/>
          <w:szCs w:val="30"/>
        </w:rPr>
        <w:t>制作的申报</w:t>
      </w:r>
      <w:r>
        <w:rPr>
          <w:rFonts w:ascii="仿宋_GB2312" w:eastAsia="仿宋_GB2312"/>
          <w:color w:val="000000"/>
          <w:sz w:val="30"/>
          <w:szCs w:val="30"/>
        </w:rPr>
        <w:t>数据汇总表。</w:t>
      </w:r>
      <w:r>
        <w:rPr>
          <w:rFonts w:ascii="仿宋_GB2312" w:eastAsia="仿宋_GB2312" w:hint="eastAsia"/>
          <w:color w:val="000000"/>
          <w:sz w:val="30"/>
          <w:szCs w:val="30"/>
        </w:rPr>
        <w:t>同时报送上述材料的电子版到指定邮箱。</w:t>
      </w:r>
    </w:p>
    <w:p w:rsidR="00AD495F" w:rsidRDefault="00AD495F" w:rsidP="00AD495F">
      <w:pPr>
        <w:ind w:firstLineChars="200" w:firstLine="600"/>
        <w:rPr>
          <w:rFonts w:ascii="仿宋_GB2312" w:eastAsia="仿宋_GB2312" w:hint="eastAsia"/>
          <w:color w:val="000000"/>
          <w:sz w:val="32"/>
          <w:szCs w:val="32"/>
        </w:rPr>
      </w:pPr>
      <w:r>
        <w:rPr>
          <w:rFonts w:ascii="仿宋_GB2312" w:eastAsia="仿宋_GB2312" w:hint="eastAsia"/>
          <w:color w:val="000000"/>
          <w:sz w:val="30"/>
          <w:szCs w:val="30"/>
        </w:rPr>
        <w:t>十八、申报时间为2017年1月3日起至3月1日止，逾期不予受理。办公室咨询电话：010—62003471，62003307；各省规划办和教育部直属高校、直属单位报送材料的电子邮箱：qgb@moe.edu.cn;邮政编码：100088；地址：北京市海淀区北三环中路46号全国教育科学规划领导小组办公室。</w:t>
      </w:r>
    </w:p>
    <w:p w:rsidR="00AD495F" w:rsidRDefault="00AD495F" w:rsidP="00AD495F">
      <w:pPr>
        <w:rPr>
          <w:rFonts w:ascii="仿宋_GB2312" w:eastAsia="仿宋_GB2312" w:hint="eastAsia"/>
          <w:color w:val="000000"/>
          <w:sz w:val="30"/>
          <w:szCs w:val="30"/>
        </w:rPr>
      </w:pPr>
    </w:p>
    <w:p w:rsidR="00AD495F" w:rsidRDefault="00AD495F" w:rsidP="00AD495F">
      <w:pPr>
        <w:rPr>
          <w:rFonts w:ascii="仿宋_GB2312" w:eastAsia="仿宋_GB2312" w:hint="eastAsia"/>
          <w:color w:val="000000"/>
          <w:sz w:val="30"/>
          <w:szCs w:val="30"/>
        </w:rPr>
      </w:pPr>
    </w:p>
    <w:p w:rsidR="00AD495F" w:rsidRDefault="00AD495F" w:rsidP="00AD495F">
      <w:pPr>
        <w:rPr>
          <w:rFonts w:ascii="仿宋_GB2312" w:eastAsia="仿宋_GB2312" w:hint="eastAsia"/>
          <w:color w:val="000000"/>
          <w:sz w:val="30"/>
          <w:szCs w:val="30"/>
        </w:rPr>
      </w:pPr>
    </w:p>
    <w:p w:rsidR="00AD495F" w:rsidRDefault="00AD495F" w:rsidP="00AD495F">
      <w:pPr>
        <w:rPr>
          <w:rFonts w:ascii="仿宋_GB2312" w:eastAsia="仿宋_GB2312" w:hint="eastAsia"/>
          <w:color w:val="000000"/>
          <w:sz w:val="30"/>
          <w:szCs w:val="30"/>
        </w:rPr>
      </w:pPr>
    </w:p>
    <w:p w:rsidR="00AD495F" w:rsidRDefault="00AD495F" w:rsidP="00AD495F">
      <w:pPr>
        <w:rPr>
          <w:rFonts w:ascii="仿宋_GB2312" w:eastAsia="仿宋_GB2312" w:hint="eastAsia"/>
          <w:color w:val="000000"/>
          <w:sz w:val="30"/>
          <w:szCs w:val="30"/>
        </w:rPr>
      </w:pPr>
    </w:p>
    <w:p w:rsidR="00AD495F" w:rsidRDefault="00AD495F" w:rsidP="00AD495F">
      <w:pPr>
        <w:rPr>
          <w:rFonts w:ascii="仿宋_GB2312" w:eastAsia="仿宋_GB2312" w:hint="eastAsia"/>
          <w:color w:val="000000"/>
          <w:sz w:val="30"/>
          <w:szCs w:val="30"/>
        </w:rPr>
      </w:pPr>
    </w:p>
    <w:p w:rsidR="00AD495F" w:rsidRDefault="00AD495F" w:rsidP="00AD495F">
      <w:pPr>
        <w:rPr>
          <w:rFonts w:ascii="仿宋_GB2312" w:eastAsia="仿宋_GB2312" w:hint="eastAsia"/>
          <w:color w:val="000000"/>
          <w:sz w:val="30"/>
          <w:szCs w:val="30"/>
        </w:rPr>
      </w:pPr>
    </w:p>
    <w:p w:rsidR="00AD495F" w:rsidRDefault="00AD495F" w:rsidP="00AD495F">
      <w:pPr>
        <w:rPr>
          <w:rFonts w:ascii="黑体" w:eastAsia="黑体" w:hint="eastAsia"/>
          <w:color w:val="000000"/>
          <w:sz w:val="30"/>
          <w:szCs w:val="30"/>
        </w:rPr>
      </w:pPr>
      <w:r>
        <w:rPr>
          <w:rFonts w:ascii="黑体" w:eastAsia="黑体" w:hint="eastAsia"/>
          <w:color w:val="000000"/>
          <w:sz w:val="30"/>
          <w:szCs w:val="30"/>
        </w:rPr>
        <w:lastRenderedPageBreak/>
        <w:t>附件2</w:t>
      </w:r>
    </w:p>
    <w:p w:rsidR="00AD495F" w:rsidRDefault="00AD495F" w:rsidP="00AD495F">
      <w:pPr>
        <w:ind w:firstLineChars="200" w:firstLine="600"/>
        <w:rPr>
          <w:rFonts w:ascii="仿宋_GB2312" w:eastAsia="仿宋_GB2312" w:hint="eastAsia"/>
          <w:color w:val="000000"/>
          <w:sz w:val="30"/>
          <w:szCs w:val="30"/>
        </w:rPr>
      </w:pPr>
    </w:p>
    <w:p w:rsidR="00AD495F" w:rsidRDefault="00AD495F" w:rsidP="00AD495F">
      <w:pPr>
        <w:snapToGrid w:val="0"/>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2017年度全国教育科学规划国家重大和</w:t>
      </w:r>
    </w:p>
    <w:p w:rsidR="00AD495F" w:rsidRDefault="00AD495F" w:rsidP="00AD495F">
      <w:pPr>
        <w:snapToGrid w:val="0"/>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重点招标课题指南</w:t>
      </w:r>
    </w:p>
    <w:p w:rsidR="00AD495F" w:rsidRDefault="00AD495F" w:rsidP="00AD495F">
      <w:pPr>
        <w:ind w:firstLineChars="200" w:firstLine="600"/>
        <w:rPr>
          <w:rFonts w:ascii="华文中宋" w:eastAsia="华文中宋" w:hAnsi="华文中宋" w:hint="eastAsia"/>
          <w:color w:val="000000"/>
          <w:sz w:val="30"/>
          <w:szCs w:val="30"/>
        </w:rPr>
      </w:pPr>
    </w:p>
    <w:p w:rsidR="00AD495F" w:rsidRDefault="00AD495F" w:rsidP="00AD495F">
      <w:pPr>
        <w:spacing w:line="360" w:lineRule="auto"/>
        <w:jc w:val="center"/>
        <w:rPr>
          <w:rFonts w:ascii="方正小标宋简体" w:eastAsia="方正小标宋简体" w:hAnsi="华文中宋" w:hint="eastAsia"/>
          <w:color w:val="000000"/>
          <w:sz w:val="32"/>
          <w:szCs w:val="32"/>
        </w:rPr>
      </w:pPr>
      <w:r>
        <w:rPr>
          <w:rFonts w:ascii="方正小标宋简体" w:eastAsia="方正小标宋简体" w:hAnsi="华文中宋" w:hint="eastAsia"/>
          <w:color w:val="000000"/>
          <w:sz w:val="32"/>
          <w:szCs w:val="32"/>
        </w:rPr>
        <w:t>重大招标课题</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1.我国教育2030年发展目标及推进战略研究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2.高校思想政治教育工作质量评价体系研究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3.“双一流”建设背景下高校学科调整与建设研究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4.党的“十八大”以来教育质量提升的中国经验研究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5.民办教育分类管理制度建设与推进策略研究</w:t>
      </w:r>
    </w:p>
    <w:p w:rsidR="00AD495F" w:rsidRDefault="00AD495F" w:rsidP="00AD495F">
      <w:pPr>
        <w:spacing w:line="360" w:lineRule="auto"/>
        <w:jc w:val="center"/>
        <w:rPr>
          <w:rFonts w:ascii="方正小标宋简体" w:eastAsia="方正小标宋简体" w:hAnsi="华文中宋"/>
          <w:color w:val="000000"/>
          <w:sz w:val="32"/>
          <w:szCs w:val="32"/>
        </w:rPr>
      </w:pPr>
      <w:r>
        <w:rPr>
          <w:rFonts w:ascii="方正小标宋简体" w:eastAsia="方正小标宋简体" w:hAnsi="华文中宋" w:hint="eastAsia"/>
          <w:color w:val="000000"/>
          <w:sz w:val="32"/>
          <w:szCs w:val="32"/>
        </w:rPr>
        <w:t>重点招标课题</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6.互联网背景下教育舆情研究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7.新高考制度实施与动态调整研究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8.创新创业教育的评价体系和监测研究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9.全面小康社会的农村教育现代化发展研究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10.全面普及高中阶段教育保障机制与推进策略研究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11.“十三五”期间学龄人口变动和学校布局调整预测研究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12.教师核心素养和能力建设研究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13.中国传统家风家教研究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14.中国教育研究的国际影响力研究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15.以教育信息化推进教育精准扶贫研究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16.预防中小学校园欺凌和校园暴力研究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17.职业教育教学标准体系建设研究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18.健康中国背景下健康学校建设指标体系研究</w:t>
      </w:r>
    </w:p>
    <w:p w:rsidR="00AD495F" w:rsidRDefault="00AD495F" w:rsidP="00AD495F">
      <w:pPr>
        <w:tabs>
          <w:tab w:val="left" w:pos="420"/>
        </w:tabs>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19.少数民族学生学习掌握国家通用语言文字的规律和策略研究</w:t>
      </w:r>
    </w:p>
    <w:p w:rsidR="00AD495F" w:rsidRDefault="00AD495F" w:rsidP="00AD495F">
      <w:pPr>
        <w:tabs>
          <w:tab w:val="left" w:pos="420"/>
        </w:tabs>
        <w:ind w:firstLineChars="200" w:firstLine="600"/>
        <w:rPr>
          <w:rFonts w:ascii="仿宋_GB2312" w:eastAsia="仿宋_GB2312" w:hint="eastAsia"/>
          <w:color w:val="000000"/>
          <w:sz w:val="30"/>
          <w:szCs w:val="30"/>
        </w:rPr>
      </w:pPr>
      <w:r>
        <w:rPr>
          <w:rFonts w:ascii="仿宋_GB2312" w:eastAsia="仿宋_GB2312" w:hAnsi="宋体" w:cs="宋体" w:hint="eastAsia"/>
          <w:color w:val="000000"/>
          <w:kern w:val="0"/>
          <w:sz w:val="30"/>
          <w:szCs w:val="30"/>
        </w:rPr>
        <w:t>20.中国新时期教育改革30年(七五至十二五)反思性研究</w:t>
      </w:r>
    </w:p>
    <w:p w:rsidR="00AD495F" w:rsidRDefault="00AD495F" w:rsidP="00AD495F">
      <w:pPr>
        <w:ind w:firstLineChars="200" w:firstLine="600"/>
        <w:rPr>
          <w:rFonts w:ascii="仿宋_GB2312" w:eastAsia="仿宋_GB2312" w:hint="eastAsia"/>
          <w:color w:val="000000"/>
          <w:sz w:val="30"/>
          <w:szCs w:val="30"/>
        </w:rPr>
      </w:pPr>
    </w:p>
    <w:p w:rsidR="001140CC" w:rsidRPr="00AD495F" w:rsidRDefault="001140CC"/>
    <w:sectPr w:rsidR="001140CC" w:rsidRPr="00AD4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0CC" w:rsidRDefault="001140CC" w:rsidP="00AD495F">
      <w:r>
        <w:separator/>
      </w:r>
    </w:p>
  </w:endnote>
  <w:endnote w:type="continuationSeparator" w:id="1">
    <w:p w:rsidR="001140CC" w:rsidRDefault="001140CC" w:rsidP="00AD4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0CC" w:rsidRDefault="001140CC" w:rsidP="00AD495F">
      <w:r>
        <w:separator/>
      </w:r>
    </w:p>
  </w:footnote>
  <w:footnote w:type="continuationSeparator" w:id="1">
    <w:p w:rsidR="001140CC" w:rsidRDefault="001140CC" w:rsidP="00AD4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95F"/>
    <w:rsid w:val="001140CC"/>
    <w:rsid w:val="00AD4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9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495F"/>
    <w:rPr>
      <w:sz w:val="18"/>
      <w:szCs w:val="18"/>
    </w:rPr>
  </w:style>
  <w:style w:type="paragraph" w:styleId="a4">
    <w:name w:val="footer"/>
    <w:basedOn w:val="a"/>
    <w:link w:val="Char0"/>
    <w:uiPriority w:val="99"/>
    <w:semiHidden/>
    <w:unhideWhenUsed/>
    <w:rsid w:val="00AD49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495F"/>
    <w:rPr>
      <w:sz w:val="18"/>
      <w:szCs w:val="18"/>
    </w:rPr>
  </w:style>
  <w:style w:type="paragraph" w:customStyle="1" w:styleId="Char1">
    <w:name w:val="Char"/>
    <w:basedOn w:val="a"/>
    <w:rsid w:val="00AD495F"/>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2017-01-13T03:23:00Z</dcterms:created>
  <dcterms:modified xsi:type="dcterms:W3CDTF">2017-01-13T03:23:00Z</dcterms:modified>
</cp:coreProperties>
</file>